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5D" w:rsidRDefault="004D185D" w:rsidP="004D18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E</w:t>
      </w:r>
      <w:r w:rsidRPr="00CA1F87">
        <w:rPr>
          <w:rFonts w:ascii="Arial" w:hAnsi="Arial" w:cs="Arial"/>
          <w:sz w:val="20"/>
          <w:szCs w:val="20"/>
        </w:rPr>
        <w:t>lectrical panel listed to UL 508A.</w:t>
      </w:r>
    </w:p>
    <w:p w:rsidR="00DC4199" w:rsidRDefault="00DC4199"/>
    <w:sectPr w:rsidR="00DC41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F132C"/>
    <w:multiLevelType w:val="hybridMultilevel"/>
    <w:tmpl w:val="8A64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06A93"/>
    <w:multiLevelType w:val="hybridMultilevel"/>
    <w:tmpl w:val="C65E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A2"/>
    <w:rsid w:val="004D185D"/>
    <w:rsid w:val="005026FE"/>
    <w:rsid w:val="00A54CA2"/>
    <w:rsid w:val="00DC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85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85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2014-02-10T13:49:00Z</dcterms:created>
  <dcterms:modified xsi:type="dcterms:W3CDTF">2014-02-10T13:49:00Z</dcterms:modified>
</cp:coreProperties>
</file>